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ED4A" w14:textId="3EA7185B" w:rsidR="005007CD" w:rsidRPr="002B381E" w:rsidRDefault="005007CD" w:rsidP="005007CD">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002B381E" w:rsidRPr="0059041B">
        <w:rPr>
          <w:rFonts w:ascii="Arial" w:hAnsi="Arial" w:cs="Arial"/>
          <w:b/>
          <w:bCs/>
          <w:sz w:val="28"/>
        </w:rPr>
        <w:t>3</w:t>
      </w:r>
      <w:r w:rsidRPr="008F208F">
        <w:rPr>
          <w:rFonts w:ascii="Arial" w:hAnsi="Arial" w:cs="Arial"/>
          <w:b/>
          <w:bCs/>
          <w:sz w:val="28"/>
        </w:rPr>
        <w:t xml:space="preserve">                                                 </w:t>
      </w:r>
      <w:r w:rsidR="00FB4DC8" w:rsidRPr="0059041B">
        <w:rPr>
          <w:rFonts w:ascii="Arial" w:hAnsi="Arial" w:cs="Arial"/>
          <w:b/>
          <w:bCs/>
          <w:sz w:val="28"/>
        </w:rPr>
        <w:t xml:space="preserve"> </w:t>
      </w:r>
      <w:r w:rsidR="00E917D9" w:rsidRPr="00FB4DC8">
        <w:rPr>
          <w:rFonts w:ascii="Arial" w:hAnsi="Arial" w:cs="Arial"/>
          <w:b/>
          <w:bCs/>
          <w:sz w:val="28"/>
        </w:rPr>
        <w:t xml:space="preserve">     </w:t>
      </w:r>
      <w:r w:rsidR="0059041B" w:rsidRPr="0059041B">
        <w:rPr>
          <w:rFonts w:ascii="Arial" w:hAnsi="Arial" w:cs="Arial"/>
          <w:b/>
          <w:bCs/>
          <w:sz w:val="28"/>
        </w:rPr>
        <w:t>R1-2509435</w:t>
      </w:r>
      <w:r w:rsidR="0059041B" w:rsidRPr="00E917D9">
        <w:rPr>
          <w:rFonts w:ascii="Arial" w:hAnsi="Arial" w:cs="Arial"/>
          <w:b/>
          <w:bCs/>
          <w:sz w:val="28"/>
        </w:rPr>
        <w:t xml:space="preserve"> </w:t>
      </w:r>
    </w:p>
    <w:bookmarkEnd w:id="0"/>
    <w:p w14:paraId="1FF6A43C" w14:textId="5B4D4BFC" w:rsidR="002B381E" w:rsidRPr="002B381E" w:rsidRDefault="002B381E" w:rsidP="002B381E">
      <w:pPr>
        <w:pStyle w:val="CRCoverPage"/>
        <w:rPr>
          <w:rFonts w:cs="Arial"/>
          <w:b/>
          <w:bCs/>
          <w:sz w:val="28"/>
          <w:szCs w:val="24"/>
          <w:lang w:val="en-001"/>
        </w:rPr>
      </w:pPr>
      <w:r w:rsidRPr="002B381E">
        <w:rPr>
          <w:rFonts w:cs="Arial"/>
          <w:b/>
          <w:bCs/>
          <w:sz w:val="28"/>
          <w:szCs w:val="24"/>
          <w:lang w:val="en-001"/>
        </w:rPr>
        <w:t>Dallas, USA, 17</w:t>
      </w:r>
      <w:r w:rsidRPr="002B381E">
        <w:rPr>
          <w:rFonts w:cs="Arial"/>
          <w:b/>
          <w:bCs/>
          <w:sz w:val="28"/>
          <w:szCs w:val="24"/>
          <w:lang w:val="en-001"/>
        </w:rPr>
        <w:t>th</w:t>
      </w:r>
      <w:r w:rsidRPr="002B381E">
        <w:rPr>
          <w:rFonts w:cs="Arial"/>
          <w:b/>
          <w:bCs/>
          <w:sz w:val="28"/>
          <w:szCs w:val="24"/>
          <w:lang w:val="en-001"/>
        </w:rPr>
        <w:t xml:space="preserve"> – 21</w:t>
      </w:r>
      <w:r w:rsidRPr="002B381E">
        <w:rPr>
          <w:rFonts w:cs="Arial"/>
          <w:b/>
          <w:bCs/>
          <w:sz w:val="28"/>
          <w:szCs w:val="24"/>
          <w:lang w:val="en-001"/>
        </w:rPr>
        <w:t>st</w:t>
      </w:r>
      <w:r w:rsidRPr="002B381E">
        <w:rPr>
          <w:rFonts w:cs="Arial"/>
          <w:b/>
          <w:bCs/>
          <w:sz w:val="28"/>
          <w:szCs w:val="24"/>
          <w:lang w:val="en-001"/>
        </w:rPr>
        <w:t xml:space="preserve"> November 2025</w:t>
      </w:r>
    </w:p>
    <w:p w14:paraId="4362633A" w14:textId="77777777" w:rsidR="00CA6B72" w:rsidRDefault="00CA6B72" w:rsidP="00A40271">
      <w:pPr>
        <w:pStyle w:val="Header"/>
        <w:rPr>
          <w:rFonts w:eastAsia="MS Mincho" w:cs="Arial"/>
          <w:bCs/>
          <w:noProof w:val="0"/>
          <w:sz w:val="28"/>
          <w:lang w:eastAsia="ja-JP"/>
        </w:rPr>
      </w:pPr>
    </w:p>
    <w:p w14:paraId="166C5644" w14:textId="3C311E4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1856D92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Pr="00E1722C">
        <w:rPr>
          <w:rFonts w:eastAsia="MS Mincho" w:cs="Arial"/>
          <w:bCs/>
          <w:noProof w:val="0"/>
          <w:sz w:val="28"/>
          <w:lang w:eastAsia="ja-JP"/>
        </w:rPr>
        <w:tab/>
      </w:r>
      <w:r w:rsidR="002B381E">
        <w:rPr>
          <w:rFonts w:eastAsia="MS Mincho" w:cs="Arial"/>
          <w:bCs/>
          <w:noProof w:val="0"/>
          <w:sz w:val="28"/>
          <w:lang w:eastAsia="ja-JP"/>
        </w:rPr>
        <w:t>Maintenance on NR duplex Operation</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455506B3" w14:textId="6AF0DAE3" w:rsidR="00BB6AE7" w:rsidRDefault="00BB6AE7" w:rsidP="00BB6AE7">
      <w:r>
        <w:t xml:space="preserve">In this </w:t>
      </w:r>
      <w:proofErr w:type="spellStart"/>
      <w:r>
        <w:rPr>
          <w:lang w:val="en-GB"/>
        </w:rPr>
        <w:t>Tdoc</w:t>
      </w:r>
      <w:proofErr w:type="spellEnd"/>
      <w:r>
        <w:t xml:space="preserve">, we </w:t>
      </w:r>
      <w:r>
        <w:rPr>
          <w:lang w:val="en-GB"/>
        </w:rPr>
        <w:t>share</w:t>
      </w:r>
      <w:r>
        <w:t xml:space="preserve"> our views </w:t>
      </w:r>
      <w:r w:rsidR="00810C50">
        <w:rPr>
          <w:lang w:val="en-GB"/>
        </w:rPr>
        <w:t>and proposals</w:t>
      </w:r>
      <w:r w:rsidR="00810C50" w:rsidRPr="00D95CD7">
        <w:t xml:space="preserve"> for the maintenance of the Rel-19 work on SBFD.</w:t>
      </w:r>
    </w:p>
    <w:p w14:paraId="5956B37F" w14:textId="77777777" w:rsidR="00A25A31" w:rsidRPr="00E1722C" w:rsidRDefault="00A25A31" w:rsidP="00E05E9E">
      <w:pPr>
        <w:jc w:val="both"/>
        <w:rPr>
          <w:rFonts w:eastAsia="Times"/>
          <w:lang w:val="en-US"/>
        </w:rPr>
      </w:pPr>
    </w:p>
    <w:p w14:paraId="14FAFF55" w14:textId="65133EA4" w:rsidR="00FC76FE" w:rsidRDefault="00BB6AE7" w:rsidP="00764813">
      <w:pPr>
        <w:pStyle w:val="Heading1"/>
        <w:jc w:val="both"/>
        <w:rPr>
          <w:rFonts w:eastAsia="Malgun Gothic"/>
          <w:lang w:val="en-US" w:eastAsia="ko-KR"/>
        </w:rPr>
      </w:pPr>
      <w:r>
        <w:rPr>
          <w:rFonts w:eastAsia="Malgun Gothic"/>
          <w:lang w:val="en-US" w:eastAsia="ko-KR"/>
        </w:rPr>
        <w:t>Discussion</w:t>
      </w:r>
    </w:p>
    <w:p w14:paraId="6ECC11AE" w14:textId="45CD7B0D" w:rsidR="00C16F33" w:rsidRDefault="00810C50" w:rsidP="00C16F33">
      <w:pPr>
        <w:pStyle w:val="Heading2"/>
      </w:pPr>
      <w:r>
        <w:t>HPN Determination for multi-</w:t>
      </w:r>
      <w:proofErr w:type="spellStart"/>
      <w:r>
        <w:t>PxSCH</w:t>
      </w:r>
      <w:proofErr w:type="spellEnd"/>
    </w:p>
    <w:p w14:paraId="50CC03A2" w14:textId="77777777" w:rsidR="00810C50" w:rsidRDefault="00810C50" w:rsidP="00810C50">
      <w:pPr>
        <w:rPr>
          <w:lang w:val="en-GB"/>
        </w:rPr>
      </w:pPr>
    </w:p>
    <w:p w14:paraId="469B2606" w14:textId="4D10594C" w:rsidR="00810C50" w:rsidRDefault="00810C50" w:rsidP="00810C50">
      <w:pPr>
        <w:rPr>
          <w:lang w:val="en-GB"/>
        </w:rPr>
      </w:pPr>
      <w:r>
        <w:rPr>
          <w:lang w:val="en-GB"/>
        </w:rPr>
        <w:t>In</w:t>
      </w:r>
      <w:r w:rsidRPr="00810C50">
        <w:rPr>
          <w:lang w:val="en-GB"/>
        </w:rPr>
        <w:t xml:space="preserve"> NR</w:t>
      </w:r>
      <w:r>
        <w:rPr>
          <w:lang w:val="en-GB"/>
        </w:rPr>
        <w:t xml:space="preserve"> legacy</w:t>
      </w:r>
      <w:r w:rsidRPr="00810C50">
        <w:rPr>
          <w:lang w:val="en-GB"/>
        </w:rPr>
        <w:t xml:space="preserve"> specifications, HARQ process IDs are not assigned to transmission or reception occasions that are dropped due to established conflicts. Specifically, for multi-PUSCH scheduled by a single DCI or configured grant, PUSCH occasions overlapping with TDD UL-DL configurations or SSBs are skipped during HARQ process ID allocation. Similarly, for multi-PDSCH scheduled by a single DCI, PDSCH occasions conflicting with TDD UL-DL configurations are excluded from HARQ process ID assignment.</w:t>
      </w:r>
    </w:p>
    <w:p w14:paraId="464D8D06" w14:textId="77777777" w:rsidR="00810C50" w:rsidRDefault="00810C50" w:rsidP="00810C50">
      <w:pPr>
        <w:rPr>
          <w:lang w:val="en-GB"/>
        </w:rPr>
      </w:pPr>
    </w:p>
    <w:p w14:paraId="1D6C7FC4" w14:textId="77777777" w:rsidR="00810C50" w:rsidRDefault="00810C50" w:rsidP="00810C50">
      <w:pPr>
        <w:rPr>
          <w:lang w:val="en-GB"/>
        </w:rPr>
      </w:pPr>
    </w:p>
    <w:p w14:paraId="7477B5D8" w14:textId="54438412" w:rsidR="00810C50" w:rsidRDefault="00810C50" w:rsidP="00810C50">
      <w:pPr>
        <w:rPr>
          <w:lang w:val="en-GB"/>
        </w:rPr>
      </w:pPr>
      <w:r>
        <w:rPr>
          <w:lang w:val="en-GB"/>
        </w:rPr>
        <w:t>In RAN1#122b, RAN1 discussed this proposal in R1-2508106:</w:t>
      </w:r>
    </w:p>
    <w:p w14:paraId="3DAFB67A" w14:textId="77777777" w:rsidR="00810C50" w:rsidRDefault="00810C50" w:rsidP="00810C50">
      <w:pPr>
        <w:rPr>
          <w:lang w:val="en-GB"/>
        </w:rPr>
      </w:pPr>
    </w:p>
    <w:p w14:paraId="345B3909" w14:textId="77777777" w:rsidR="00810C50" w:rsidRPr="00C412AB" w:rsidRDefault="00810C50" w:rsidP="00810C50">
      <w:pPr>
        <w:rPr>
          <w:rFonts w:eastAsiaTheme="minorEastAsia"/>
          <w:b/>
          <w:bCs/>
          <w:lang w:eastAsia="zh-CN"/>
        </w:rPr>
      </w:pPr>
      <w:r w:rsidRPr="00C412AB">
        <w:rPr>
          <w:rFonts w:eastAsiaTheme="minorEastAsia" w:hint="eastAsia"/>
          <w:b/>
          <w:bCs/>
          <w:lang w:eastAsia="zh-CN"/>
        </w:rPr>
        <w:t>P</w:t>
      </w:r>
      <w:r w:rsidRPr="00C412AB">
        <w:rPr>
          <w:rFonts w:eastAsiaTheme="minorEastAsia"/>
          <w:b/>
          <w:bCs/>
          <w:lang w:eastAsia="zh-CN"/>
        </w:rPr>
        <w:t xml:space="preserve">roposal: </w:t>
      </w:r>
    </w:p>
    <w:p w14:paraId="2AA7EDBB" w14:textId="77777777" w:rsidR="00810C50" w:rsidRPr="00C412AB" w:rsidRDefault="00810C50" w:rsidP="00810C50">
      <w:pPr>
        <w:rPr>
          <w:rFonts w:eastAsiaTheme="minorEastAsia"/>
          <w:lang w:eastAsia="zh-CN"/>
        </w:rPr>
      </w:pPr>
      <w:r w:rsidRPr="00C412AB">
        <w:rPr>
          <w:rFonts w:eastAsiaTheme="minorEastAsia"/>
          <w:lang w:eastAsia="zh-CN"/>
        </w:rPr>
        <w:t xml:space="preserve">To determine HARQ process ID for multi-PUSCH scheduled by a single DCI or multi-PUSCH configured grant, </w:t>
      </w:r>
    </w:p>
    <w:p w14:paraId="0757E226" w14:textId="77777777" w:rsidR="00810C50" w:rsidRPr="00C412AB" w:rsidRDefault="00810C50" w:rsidP="00810C50">
      <w:pPr>
        <w:numPr>
          <w:ilvl w:val="0"/>
          <w:numId w:val="124"/>
        </w:numPr>
        <w:suppressAutoHyphens/>
        <w:spacing w:after="50" w:line="259" w:lineRule="auto"/>
        <w:jc w:val="both"/>
        <w:rPr>
          <w:rFonts w:eastAsiaTheme="minorEastAsia"/>
          <w:lang w:eastAsia="zh-CN"/>
        </w:rPr>
      </w:pPr>
      <w:r w:rsidRPr="00C412AB">
        <w:rPr>
          <w:rFonts w:eastAsiaTheme="minorEastAsia"/>
          <w:lang w:eastAsia="zh-CN"/>
        </w:rPr>
        <w:t xml:space="preserve">In Configuration 1, </w:t>
      </w:r>
    </w:p>
    <w:p w14:paraId="518B7CA8" w14:textId="77777777" w:rsidR="00810C50" w:rsidRPr="00C412AB" w:rsidRDefault="00810C50" w:rsidP="00810C50">
      <w:pPr>
        <w:numPr>
          <w:ilvl w:val="1"/>
          <w:numId w:val="123"/>
        </w:numPr>
        <w:suppressAutoHyphens/>
        <w:spacing w:after="50" w:line="259" w:lineRule="auto"/>
        <w:jc w:val="both"/>
        <w:rPr>
          <w:rFonts w:eastAsiaTheme="minorEastAsia"/>
          <w:lang w:eastAsia="zh-CN"/>
        </w:rPr>
      </w:pPr>
      <w:r w:rsidRPr="00C412AB">
        <w:rPr>
          <w:rFonts w:eastAsiaTheme="minorEastAsia"/>
          <w:lang w:eastAsia="zh-CN"/>
        </w:rPr>
        <w:t xml:space="preserve">If the valid symbol type is SBFD symbols, HARQ process ID is not allocated to a PUSCH overlapping with a non-SBFD symbol or a symbol of an SS/PBCH block with index provided by </w:t>
      </w:r>
      <w:r w:rsidRPr="00C412AB">
        <w:rPr>
          <w:rFonts w:eastAsiaTheme="minorEastAsia"/>
          <w:i/>
          <w:iCs/>
          <w:lang w:eastAsia="zh-CN"/>
        </w:rPr>
        <w:t>ssb-PositionsInBurst</w:t>
      </w:r>
      <w:r w:rsidRPr="00C412AB">
        <w:rPr>
          <w:rFonts w:eastAsiaTheme="minorEastAsia"/>
          <w:lang w:eastAsia="zh-CN"/>
        </w:rPr>
        <w:t>.</w:t>
      </w:r>
    </w:p>
    <w:p w14:paraId="6F3A235A" w14:textId="77777777" w:rsidR="00810C50" w:rsidRPr="00C412AB" w:rsidRDefault="00810C50" w:rsidP="00810C50">
      <w:pPr>
        <w:numPr>
          <w:ilvl w:val="1"/>
          <w:numId w:val="123"/>
        </w:numPr>
        <w:suppressAutoHyphens/>
        <w:spacing w:after="50" w:line="259" w:lineRule="auto"/>
        <w:jc w:val="both"/>
        <w:rPr>
          <w:rFonts w:eastAsiaTheme="minorEastAsia"/>
          <w:lang w:eastAsia="zh-CN"/>
        </w:rPr>
      </w:pPr>
      <w:r w:rsidRPr="00C412AB">
        <w:rPr>
          <w:rFonts w:eastAsiaTheme="minorEastAsia"/>
          <w:lang w:eastAsia="zh-CN"/>
        </w:rPr>
        <w:t xml:space="preserve">If the valid symbol type is non-SBFD symbols, HARQ process ID is not allocated to a PUSCH overlapping with an SBFD symbol, or a non-SBFD symbol that is indicated as downlink by </w:t>
      </w:r>
      <w:r w:rsidRPr="00C412AB">
        <w:rPr>
          <w:rFonts w:eastAsiaTheme="minorEastAsia"/>
          <w:i/>
          <w:iCs/>
          <w:lang w:eastAsia="zh-CN"/>
        </w:rPr>
        <w:t>tdd-UL-DL-ConfigurationCommon</w:t>
      </w:r>
      <w:r w:rsidRPr="00C412AB">
        <w:rPr>
          <w:rFonts w:eastAsiaTheme="minorEastAsia"/>
          <w:lang w:eastAsia="zh-CN"/>
        </w:rPr>
        <w:t xml:space="preserve"> or </w:t>
      </w:r>
      <w:r w:rsidRPr="00C412AB">
        <w:rPr>
          <w:rFonts w:eastAsiaTheme="minorEastAsia"/>
          <w:i/>
          <w:iCs/>
          <w:lang w:eastAsia="zh-CN"/>
        </w:rPr>
        <w:t>tdd-UL-DL-ConfigurationDedicated</w:t>
      </w:r>
      <w:r w:rsidRPr="00C412AB">
        <w:rPr>
          <w:rFonts w:eastAsiaTheme="minorEastAsia"/>
          <w:lang w:eastAsia="zh-CN"/>
        </w:rPr>
        <w:t xml:space="preserve">, or a symbol of an SS/PBCH block with index provided by </w:t>
      </w:r>
      <w:r w:rsidRPr="00C412AB">
        <w:rPr>
          <w:rFonts w:eastAsiaTheme="minorEastAsia"/>
          <w:i/>
          <w:iCs/>
          <w:lang w:eastAsia="zh-CN"/>
        </w:rPr>
        <w:t>ssb-PositionsInBurst</w:t>
      </w:r>
      <w:r w:rsidRPr="00C412AB">
        <w:rPr>
          <w:rFonts w:eastAsiaTheme="minorEastAsia"/>
          <w:lang w:eastAsia="zh-CN"/>
        </w:rPr>
        <w:t>.</w:t>
      </w:r>
    </w:p>
    <w:p w14:paraId="246B2A3C" w14:textId="77777777" w:rsidR="00810C50" w:rsidRPr="00C412AB" w:rsidRDefault="00810C50" w:rsidP="00810C50">
      <w:pPr>
        <w:numPr>
          <w:ilvl w:val="0"/>
          <w:numId w:val="123"/>
        </w:numPr>
        <w:suppressAutoHyphens/>
        <w:spacing w:after="50" w:line="259" w:lineRule="auto"/>
        <w:jc w:val="both"/>
        <w:rPr>
          <w:rFonts w:eastAsiaTheme="minorEastAsia"/>
          <w:lang w:eastAsia="zh-CN"/>
        </w:rPr>
      </w:pPr>
      <w:r w:rsidRPr="00C412AB">
        <w:rPr>
          <w:rFonts w:eastAsiaTheme="minorEastAsia"/>
          <w:lang w:eastAsia="zh-CN"/>
        </w:rPr>
        <w:t xml:space="preserve">In Configuration 2, </w:t>
      </w:r>
    </w:p>
    <w:p w14:paraId="3E4000E9" w14:textId="77777777" w:rsidR="00810C50" w:rsidRPr="00C412AB" w:rsidRDefault="00810C50" w:rsidP="00810C50">
      <w:pPr>
        <w:numPr>
          <w:ilvl w:val="1"/>
          <w:numId w:val="123"/>
        </w:numPr>
        <w:suppressAutoHyphens/>
        <w:spacing w:after="50" w:line="259" w:lineRule="auto"/>
        <w:jc w:val="both"/>
        <w:rPr>
          <w:rFonts w:eastAsiaTheme="minorEastAsia"/>
          <w:lang w:eastAsia="zh-CN"/>
        </w:rPr>
      </w:pPr>
      <w:r w:rsidRPr="00C412AB">
        <w:rPr>
          <w:rFonts w:eastAsiaTheme="minorEastAsia"/>
          <w:lang w:eastAsia="zh-CN"/>
        </w:rPr>
        <w:lastRenderedPageBreak/>
        <w:t xml:space="preserve">HARQ process ID is not allocated to a PUSCH overlapping with a non-SBFD symbol that is indicated as downlink by </w:t>
      </w:r>
      <w:r w:rsidRPr="00C412AB">
        <w:rPr>
          <w:rFonts w:eastAsiaTheme="minorEastAsia"/>
          <w:i/>
          <w:iCs/>
          <w:lang w:eastAsia="zh-CN"/>
        </w:rPr>
        <w:t>tdd-UL-DL-ConfigurationCommon</w:t>
      </w:r>
      <w:r w:rsidRPr="00C412AB">
        <w:rPr>
          <w:rFonts w:eastAsiaTheme="minorEastAsia"/>
          <w:lang w:eastAsia="zh-CN"/>
        </w:rPr>
        <w:t xml:space="preserve"> or </w:t>
      </w:r>
      <w:r w:rsidRPr="00C412AB">
        <w:rPr>
          <w:rFonts w:eastAsiaTheme="minorEastAsia"/>
          <w:i/>
          <w:iCs/>
          <w:lang w:eastAsia="zh-CN"/>
        </w:rPr>
        <w:t>tdd-UL-DL-ConfigurationDedicated</w:t>
      </w:r>
      <w:r w:rsidRPr="00C412AB">
        <w:rPr>
          <w:rFonts w:eastAsiaTheme="minorEastAsia"/>
          <w:lang w:eastAsia="zh-CN"/>
        </w:rPr>
        <w:t xml:space="preserve">, or a symbol of an SS/PBCH block with index provided by </w:t>
      </w:r>
      <w:r w:rsidRPr="00C412AB">
        <w:rPr>
          <w:rFonts w:eastAsiaTheme="minorEastAsia"/>
          <w:i/>
          <w:iCs/>
          <w:lang w:eastAsia="zh-CN"/>
        </w:rPr>
        <w:t>ssb-PositionsInBurst</w:t>
      </w:r>
      <w:r w:rsidRPr="00C412AB">
        <w:rPr>
          <w:rFonts w:eastAsiaTheme="minorEastAsia"/>
          <w:lang w:eastAsia="zh-CN"/>
        </w:rPr>
        <w:t>, and is not allocated to a PUSCH across SBFD symbols and non-SBFD symbols.</w:t>
      </w:r>
    </w:p>
    <w:p w14:paraId="0746709F" w14:textId="77777777" w:rsidR="00810C50" w:rsidRPr="00810C50" w:rsidRDefault="00810C50" w:rsidP="00810C50"/>
    <w:p w14:paraId="5ACA8A43" w14:textId="5A399734" w:rsidR="00BB6AE7" w:rsidRDefault="008647D9" w:rsidP="00BB6AE7">
      <w:pPr>
        <w:rPr>
          <w:rStyle w:val="citation-124"/>
          <w:rFonts w:eastAsia="PMingLiU"/>
          <w:lang w:val="en-GB"/>
        </w:rPr>
      </w:pPr>
      <w:r>
        <w:rPr>
          <w:rFonts w:eastAsia="Malgun Gothic"/>
          <w:lang w:val="en-US" w:eastAsia="ko-KR"/>
        </w:rPr>
        <w:t xml:space="preserve">We agree that the </w:t>
      </w:r>
      <w:r>
        <w:rPr>
          <w:rStyle w:val="citation-124"/>
          <w:rFonts w:eastAsia="PMingLiU"/>
        </w:rPr>
        <w:t>legacy rules need updates to account for invalid symbol types in SBFD operation to prevent improper HARQ process number determination</w:t>
      </w:r>
      <w:r>
        <w:rPr>
          <w:rStyle w:val="citation-124"/>
          <w:rFonts w:eastAsia="PMingLiU"/>
          <w:lang w:val="en-GB"/>
        </w:rPr>
        <w:t>.</w:t>
      </w:r>
    </w:p>
    <w:p w14:paraId="09B837D2" w14:textId="77777777" w:rsidR="008647D9" w:rsidRDefault="008647D9" w:rsidP="00BB6AE7">
      <w:pPr>
        <w:rPr>
          <w:rStyle w:val="citation-124"/>
          <w:rFonts w:eastAsia="PMingLiU"/>
          <w:lang w:val="en-GB"/>
        </w:rPr>
      </w:pPr>
    </w:p>
    <w:p w14:paraId="780DD492" w14:textId="5494F23F" w:rsidR="002B63A0" w:rsidRDefault="008647D9" w:rsidP="002B63A0">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Proposal in RAN1#122b for the HPN determination in case of </w:t>
      </w:r>
      <w:r w:rsidRPr="008647D9">
        <w:rPr>
          <w:rFonts w:ascii="Times New Roman" w:eastAsiaTheme="minorEastAsia" w:hAnsi="Times New Roman" w:cs="Times New Roman"/>
          <w:b/>
          <w:bCs/>
          <w:i/>
          <w:iCs/>
          <w:noProof/>
          <w:lang w:val="en-GB" w:eastAsia="zh-CN"/>
        </w:rPr>
        <w:t>multi-</w:t>
      </w:r>
      <w:proofErr w:type="spellStart"/>
      <w:r w:rsidRPr="008647D9">
        <w:rPr>
          <w:rFonts w:ascii="Times New Roman" w:eastAsiaTheme="minorEastAsia" w:hAnsi="Times New Roman" w:cs="Times New Roman"/>
          <w:b/>
          <w:bCs/>
          <w:i/>
          <w:iCs/>
          <w:noProof/>
          <w:lang w:val="en-GB" w:eastAsia="zh-CN"/>
        </w:rPr>
        <w:t>P</w:t>
      </w:r>
      <w:r w:rsidRPr="008647D9">
        <w:rPr>
          <w:rFonts w:ascii="Times New Roman" w:eastAsiaTheme="minorEastAsia" w:hAnsi="Times New Roman" w:cs="Times New Roman"/>
          <w:b/>
          <w:bCs/>
          <w:i/>
          <w:iCs/>
          <w:noProof/>
          <w:lang w:val="en-GB" w:eastAsia="zh-CN"/>
        </w:rPr>
        <w:t>x</w:t>
      </w:r>
      <w:r w:rsidRPr="008647D9">
        <w:rPr>
          <w:rFonts w:ascii="Times New Roman" w:eastAsiaTheme="minorEastAsia" w:hAnsi="Times New Roman" w:cs="Times New Roman"/>
          <w:b/>
          <w:bCs/>
          <w:i/>
          <w:iCs/>
          <w:noProof/>
          <w:lang w:val="en-GB" w:eastAsia="zh-CN"/>
        </w:rPr>
        <w:t>SCH</w:t>
      </w:r>
      <w:proofErr w:type="spellEnd"/>
      <w:r w:rsidRPr="008647D9">
        <w:rPr>
          <w:rFonts w:ascii="Times New Roman" w:eastAsiaTheme="minorEastAsia" w:hAnsi="Times New Roman" w:cs="Times New Roman"/>
          <w:b/>
          <w:bCs/>
          <w:i/>
          <w:iCs/>
          <w:noProof/>
          <w:lang w:val="en-GB" w:eastAsia="zh-CN"/>
        </w:rPr>
        <w:t xml:space="preserve"> scheduled by a single DCI or</w:t>
      </w:r>
      <w:r w:rsidRPr="008647D9">
        <w:rPr>
          <w:rFonts w:ascii="Times New Roman" w:eastAsiaTheme="minorEastAsia" w:hAnsi="Times New Roman" w:cs="Times New Roman"/>
          <w:b/>
          <w:bCs/>
          <w:i/>
          <w:iCs/>
          <w:noProof/>
          <w:lang w:val="en-GB" w:eastAsia="zh-CN"/>
        </w:rPr>
        <w:t xml:space="preserve"> </w:t>
      </w:r>
      <w:r w:rsidRPr="008647D9">
        <w:rPr>
          <w:rFonts w:ascii="Times New Roman" w:eastAsiaTheme="minorEastAsia" w:hAnsi="Times New Roman" w:cs="Times New Roman"/>
          <w:b/>
          <w:bCs/>
          <w:i/>
          <w:iCs/>
          <w:noProof/>
          <w:lang w:val="en-GB" w:eastAsia="zh-CN"/>
        </w:rPr>
        <w:t>multi-P</w:t>
      </w:r>
      <w:r w:rsidRPr="008647D9">
        <w:rPr>
          <w:rFonts w:ascii="Times New Roman" w:eastAsiaTheme="minorEastAsia" w:hAnsi="Times New Roman" w:cs="Times New Roman"/>
          <w:b/>
          <w:bCs/>
          <w:i/>
          <w:iCs/>
          <w:noProof/>
          <w:lang w:val="en-GB" w:eastAsia="zh-CN"/>
        </w:rPr>
        <w:t>U</w:t>
      </w:r>
      <w:r w:rsidRPr="008647D9">
        <w:rPr>
          <w:rFonts w:ascii="Times New Roman" w:eastAsiaTheme="minorEastAsia" w:hAnsi="Times New Roman" w:cs="Times New Roman"/>
          <w:b/>
          <w:bCs/>
          <w:i/>
          <w:iCs/>
          <w:noProof/>
          <w:lang w:val="en-GB" w:eastAsia="zh-CN"/>
        </w:rPr>
        <w:t>SCH configured grant</w:t>
      </w:r>
    </w:p>
    <w:p w14:paraId="216B053B" w14:textId="77777777" w:rsidR="002B63A0" w:rsidRDefault="002B63A0" w:rsidP="002B63A0">
      <w:pPr>
        <w:pStyle w:val="ListParagraph"/>
        <w:suppressAutoHyphens/>
        <w:snapToGrid w:val="0"/>
        <w:spacing w:before="120" w:after="120" w:line="240" w:lineRule="auto"/>
        <w:ind w:left="360"/>
        <w:contextualSpacing w:val="0"/>
        <w:jc w:val="both"/>
        <w:textAlignment w:val="baseline"/>
        <w:rPr>
          <w:rFonts w:ascii="Times New Roman" w:eastAsiaTheme="minorEastAsia" w:hAnsi="Times New Roman" w:cs="Times New Roman"/>
          <w:b/>
          <w:bCs/>
          <w:i/>
          <w:iCs/>
          <w:noProof/>
          <w:lang w:val="en-GB" w:eastAsia="zh-CN"/>
        </w:rPr>
      </w:pPr>
    </w:p>
    <w:p w14:paraId="45A0EA69" w14:textId="0DB6074F" w:rsidR="002B63A0" w:rsidRDefault="002B63A0" w:rsidP="002B63A0">
      <w:pPr>
        <w:pStyle w:val="Heading2"/>
      </w:pPr>
      <w:r w:rsidRPr="002B63A0">
        <w:t>UL power control for PUSCH repetition type B</w:t>
      </w:r>
    </w:p>
    <w:p w14:paraId="0B989C8F" w14:textId="77777777" w:rsidR="008647D9" w:rsidRDefault="008647D9" w:rsidP="00BB6AE7">
      <w:pPr>
        <w:rPr>
          <w:rFonts w:eastAsia="Malgun Gothic"/>
          <w:lang w:val="en-GB" w:eastAsia="ko-KR"/>
        </w:rPr>
      </w:pPr>
    </w:p>
    <w:p w14:paraId="0C6F993D" w14:textId="77777777" w:rsidR="002B63A0" w:rsidRDefault="002B63A0" w:rsidP="002B63A0">
      <w:pPr>
        <w:rPr>
          <w:rFonts w:eastAsiaTheme="minorEastAsia"/>
          <w:lang w:eastAsia="zh-CN"/>
        </w:rPr>
      </w:pPr>
      <w:r w:rsidRPr="002B63A0">
        <w:rPr>
          <w:rFonts w:eastAsiaTheme="minorEastAsia"/>
          <w:lang w:eastAsia="zh-CN"/>
        </w:rPr>
        <w:t>For legacy PUSCH repetition type B, the UE determines transmission power based on nomial repetition as below.</w:t>
      </w:r>
    </w:p>
    <w:p w14:paraId="0367D910" w14:textId="77777777" w:rsidR="002B63A0" w:rsidRPr="002B63A0" w:rsidRDefault="002B63A0" w:rsidP="002B63A0">
      <w:pPr>
        <w:rPr>
          <w:rFonts w:eastAsiaTheme="minorEastAsia"/>
          <w:lang w:eastAsia="zh-CN"/>
        </w:rPr>
      </w:pPr>
    </w:p>
    <w:tbl>
      <w:tblPr>
        <w:tblStyle w:val="TableGrid"/>
        <w:tblW w:w="0" w:type="auto"/>
        <w:tblLook w:val="04A0" w:firstRow="1" w:lastRow="0" w:firstColumn="1" w:lastColumn="0" w:noHBand="0" w:noVBand="1"/>
      </w:tblPr>
      <w:tblGrid>
        <w:gridCol w:w="9060"/>
      </w:tblGrid>
      <w:tr w:rsidR="002B63A0" w:rsidRPr="002B63A0" w14:paraId="7DBAE495" w14:textId="77777777" w:rsidTr="003B1111">
        <w:tc>
          <w:tcPr>
            <w:tcW w:w="9060" w:type="dxa"/>
          </w:tcPr>
          <w:p w14:paraId="30566704" w14:textId="77777777" w:rsidR="002B63A0" w:rsidRPr="002B63A0" w:rsidRDefault="002B63A0" w:rsidP="003B1111">
            <w:pPr>
              <w:spacing w:after="180"/>
              <w:rPr>
                <w:rFonts w:eastAsiaTheme="minorEastAsia"/>
                <w:lang w:val="en-GB" w:eastAsia="zh-CN"/>
              </w:rPr>
            </w:pPr>
            <w:r w:rsidRPr="002B63A0">
              <w:rPr>
                <w:rFonts w:eastAsia="SimSun"/>
                <w:iCs/>
                <w:lang w:val="en-GB"/>
              </w:rPr>
              <w:t xml:space="preserve">A PUSCH/PUCCH/SRS/PRACH transmission occasion </w:t>
            </w:r>
            <m:oMath>
              <m:r>
                <w:rPr>
                  <w:rFonts w:ascii="Cambria Math" w:eastAsia="SimSun" w:hAnsi="Cambria Math"/>
                  <w:lang w:val="en-GB"/>
                </w:rPr>
                <m:t>i</m:t>
              </m:r>
            </m:oMath>
            <w:r w:rsidRPr="002B63A0">
              <w:rPr>
                <w:rFonts w:eastAsia="SimSun"/>
                <w:iCs/>
                <w:lang w:val="en-GB"/>
              </w:rPr>
              <w:t xml:space="preserve"> is defined by a </w:t>
            </w:r>
            <w:r w:rsidRPr="002B63A0">
              <w:rPr>
                <w:rFonts w:eastAsia="SimSun"/>
                <w:lang w:val="en-GB"/>
              </w:rPr>
              <w:t xml:space="preserve">slot index </w:t>
            </w:r>
            <m:oMath>
              <m:sSubSup>
                <m:sSubSupPr>
                  <m:ctrlPr>
                    <w:rPr>
                      <w:rFonts w:ascii="Cambria Math" w:eastAsia="SimSun" w:hAnsi="Cambria Math"/>
                      <w:i/>
                      <w:lang w:val="en-GB"/>
                    </w:rPr>
                  </m:ctrlPr>
                </m:sSubSupPr>
                <m:e>
                  <m:r>
                    <w:rPr>
                      <w:rFonts w:ascii="Cambria Math" w:eastAsia="SimSun" w:hAnsi="Cambria Math"/>
                      <w:lang w:val="en-GB"/>
                    </w:rPr>
                    <m:t>n</m:t>
                  </m:r>
                </m:e>
                <m:sub>
                  <m:r>
                    <w:rPr>
                      <w:rFonts w:ascii="Cambria Math" w:eastAsia="SimSun" w:hAnsi="Cambria Math"/>
                      <w:lang w:val="en-GB"/>
                    </w:rPr>
                    <m:t>s,f</m:t>
                  </m:r>
                </m:sub>
                <m:sup>
                  <m:r>
                    <w:rPr>
                      <w:rFonts w:ascii="Cambria Math" w:eastAsia="SimSun" w:hAnsi="Cambria Math"/>
                      <w:lang w:val="en-GB"/>
                    </w:rPr>
                    <m:t>μ</m:t>
                  </m:r>
                </m:sup>
              </m:sSubSup>
            </m:oMath>
            <w:r w:rsidRPr="002B63A0">
              <w:rPr>
                <w:rFonts w:eastAsia="SimSun"/>
                <w:lang w:val="en-GB"/>
              </w:rPr>
              <w:t xml:space="preserve"> within a frame with system frame number </w:t>
            </w:r>
            <m:oMath>
              <m:r>
                <w:rPr>
                  <w:rFonts w:ascii="Cambria Math" w:eastAsia="SimSun" w:hAnsi="Cambria Math"/>
                  <w:lang w:val="en-GB"/>
                </w:rPr>
                <m:t>SFN</m:t>
              </m:r>
            </m:oMath>
            <w:r w:rsidRPr="002B63A0">
              <w:rPr>
                <w:rFonts w:eastAsia="SimSun"/>
                <w:lang w:val="en-GB"/>
              </w:rPr>
              <w:t xml:space="preserve">, a first symbol </w:t>
            </w:r>
            <m:oMath>
              <m:r>
                <w:rPr>
                  <w:rFonts w:ascii="Cambria Math" w:eastAsia="SimSun" w:hAnsi="Cambria Math"/>
                  <w:lang w:val="en-GB"/>
                </w:rPr>
                <m:t>S</m:t>
              </m:r>
            </m:oMath>
            <w:r w:rsidRPr="002B63A0">
              <w:rPr>
                <w:rFonts w:eastAsia="SimSun"/>
                <w:lang w:val="en-GB"/>
              </w:rPr>
              <w:t xml:space="preserve"> within the slot, and a number of consecutive symbols </w:t>
            </w:r>
            <m:oMath>
              <m:r>
                <w:rPr>
                  <w:rFonts w:ascii="Cambria Math" w:eastAsia="SimSun" w:hAnsi="Cambria Math"/>
                  <w:lang w:val="en-GB"/>
                </w:rPr>
                <m:t>L</m:t>
              </m:r>
            </m:oMath>
            <w:r w:rsidRPr="002B63A0">
              <w:rPr>
                <w:rFonts w:eastAsia="SimSun"/>
                <w:lang w:val="en-GB"/>
              </w:rPr>
              <w:t>. For a PUSCH transmission with repetition Type B, a PUSCH transmission occasion is a nominal repetition [6, TS 38.214].</w:t>
            </w:r>
          </w:p>
        </w:tc>
      </w:tr>
    </w:tbl>
    <w:p w14:paraId="65125C66" w14:textId="77777777" w:rsidR="002B63A0" w:rsidRDefault="002B63A0" w:rsidP="00BB6AE7">
      <w:pPr>
        <w:rPr>
          <w:rFonts w:eastAsia="Malgun Gothic"/>
          <w:lang w:eastAsia="ko-KR"/>
        </w:rPr>
      </w:pPr>
    </w:p>
    <w:p w14:paraId="6F2975F2" w14:textId="7BF3012D" w:rsidR="002B63A0" w:rsidRPr="002B63A0" w:rsidRDefault="002B63A0" w:rsidP="002B63A0">
      <w:pPr>
        <w:pStyle w:val="NormalWeb"/>
        <w:spacing w:before="0" w:beforeAutospacing="0" w:after="120" w:afterAutospacing="0"/>
        <w:rPr>
          <w:rFonts w:eastAsiaTheme="minorEastAsia"/>
        </w:rPr>
      </w:pPr>
      <w:r>
        <w:rPr>
          <w:rFonts w:eastAsiaTheme="minorEastAsia"/>
          <w:lang w:val="en-GB"/>
        </w:rPr>
        <w:t>I</w:t>
      </w:r>
      <w:r w:rsidRPr="002B63A0">
        <w:rPr>
          <w:rFonts w:eastAsiaTheme="minorEastAsia"/>
        </w:rPr>
        <w:t>t is proposed</w:t>
      </w:r>
      <w:r>
        <w:rPr>
          <w:rFonts w:eastAsiaTheme="minorEastAsia"/>
          <w:lang w:val="en-GB"/>
        </w:rPr>
        <w:t xml:space="preserve"> in RAN1#122b</w:t>
      </w:r>
      <w:r w:rsidRPr="002B63A0">
        <w:rPr>
          <w:rFonts w:eastAsiaTheme="minorEastAsia"/>
        </w:rPr>
        <w:t xml:space="preserve"> that the UE determines transmission power on a per-actual-repetition basis, contingent upon satisfying both of the following conditions:</w:t>
      </w:r>
    </w:p>
    <w:p w14:paraId="71C9B707" w14:textId="77777777" w:rsidR="002B63A0" w:rsidRPr="002B63A0" w:rsidRDefault="002B63A0" w:rsidP="002B63A0">
      <w:pPr>
        <w:pStyle w:val="ListParagraph"/>
        <w:numPr>
          <w:ilvl w:val="0"/>
          <w:numId w:val="126"/>
        </w:numPr>
        <w:spacing w:after="0" w:line="240" w:lineRule="auto"/>
        <w:contextualSpacing w:val="0"/>
        <w:jc w:val="both"/>
        <w:rPr>
          <w:rFonts w:ascii="Times New Roman" w:eastAsiaTheme="minorEastAsia" w:hAnsi="Times New Roman" w:cs="Times New Roman"/>
          <w:lang w:val="en-001" w:eastAsia="zh-CN"/>
        </w:rPr>
      </w:pPr>
      <w:r w:rsidRPr="002B63A0">
        <w:rPr>
          <w:rFonts w:ascii="Times New Roman" w:eastAsiaTheme="minorEastAsia" w:hAnsi="Times New Roman" w:cs="Times New Roman" w:hint="eastAsia"/>
          <w:lang w:val="en-001" w:eastAsia="zh-CN"/>
        </w:rPr>
        <w:t>C</w:t>
      </w:r>
      <w:r w:rsidRPr="002B63A0">
        <w:rPr>
          <w:rFonts w:ascii="Times New Roman" w:eastAsiaTheme="minorEastAsia" w:hAnsi="Times New Roman" w:cs="Times New Roman"/>
          <w:lang w:val="en-001" w:eastAsia="zh-CN"/>
        </w:rPr>
        <w:t>ondition 1: Actual repetitions are segmented from a nominal repetition across SBFD and non-SBFD symbols</w:t>
      </w:r>
    </w:p>
    <w:p w14:paraId="200E369D" w14:textId="57A1E268" w:rsidR="002B63A0" w:rsidRDefault="002B63A0" w:rsidP="0080069C">
      <w:pPr>
        <w:pStyle w:val="ListParagraph"/>
        <w:numPr>
          <w:ilvl w:val="0"/>
          <w:numId w:val="126"/>
        </w:numPr>
        <w:spacing w:after="0" w:line="240" w:lineRule="auto"/>
        <w:contextualSpacing w:val="0"/>
        <w:jc w:val="both"/>
        <w:rPr>
          <w:rFonts w:ascii="Times New Roman" w:eastAsiaTheme="minorEastAsia" w:hAnsi="Times New Roman" w:cs="Times New Roman"/>
          <w:lang w:val="en-001" w:eastAsia="zh-CN"/>
        </w:rPr>
      </w:pPr>
      <w:r w:rsidRPr="002B63A0">
        <w:rPr>
          <w:rFonts w:ascii="Times New Roman" w:eastAsiaTheme="minorEastAsia" w:hAnsi="Times New Roman" w:cs="Times New Roman" w:hint="eastAsia"/>
          <w:lang w:val="en-001" w:eastAsia="zh-CN"/>
        </w:rPr>
        <w:t>C</w:t>
      </w:r>
      <w:r w:rsidRPr="002B63A0">
        <w:rPr>
          <w:rFonts w:ascii="Times New Roman" w:eastAsiaTheme="minorEastAsia" w:hAnsi="Times New Roman" w:cs="Times New Roman"/>
          <w:lang w:val="en-001" w:eastAsia="zh-CN"/>
        </w:rPr>
        <w:t>ondition 2: Separate power control parameters are configured for SBFD and non-SBFD symbols</w:t>
      </w:r>
    </w:p>
    <w:p w14:paraId="1D2C6755" w14:textId="77777777" w:rsidR="0080069C" w:rsidRPr="0080069C" w:rsidRDefault="0080069C" w:rsidP="0080069C">
      <w:pPr>
        <w:pStyle w:val="ListParagraph"/>
        <w:spacing w:after="0" w:line="240" w:lineRule="auto"/>
        <w:contextualSpacing w:val="0"/>
        <w:jc w:val="both"/>
        <w:rPr>
          <w:rFonts w:ascii="Times New Roman" w:eastAsiaTheme="minorEastAsia" w:hAnsi="Times New Roman" w:cs="Times New Roman"/>
          <w:lang w:val="en-001" w:eastAsia="zh-CN"/>
        </w:rPr>
      </w:pPr>
    </w:p>
    <w:p w14:paraId="4F445936" w14:textId="77777777" w:rsidR="002B63A0" w:rsidRDefault="002B63A0" w:rsidP="002B63A0">
      <w:pPr>
        <w:pStyle w:val="NormalWeb"/>
        <w:spacing w:before="0" w:beforeAutospacing="0" w:after="240" w:afterAutospacing="0"/>
        <w:rPr>
          <w:rFonts w:eastAsiaTheme="minorEastAsia"/>
        </w:rPr>
      </w:pPr>
      <w:r w:rsidRPr="002B63A0">
        <w:rPr>
          <w:rFonts w:eastAsiaTheme="minorEastAsia"/>
        </w:rPr>
        <w:t xml:space="preserve">Adoption of these joint conditions is justified to resolve the ambiguity that arises specifically when a single nominal repetition spans varying symbol types subject to distinct power control configurations. </w:t>
      </w:r>
    </w:p>
    <w:p w14:paraId="52729F82" w14:textId="607238C7" w:rsidR="002B63A0" w:rsidRDefault="002B63A0" w:rsidP="002B63A0">
      <w:pPr>
        <w:pStyle w:val="NormalWeb"/>
        <w:spacing w:before="0" w:beforeAutospacing="0" w:after="240" w:afterAutospacing="0"/>
        <w:rPr>
          <w:rFonts w:eastAsiaTheme="minorEastAsia"/>
        </w:rPr>
      </w:pPr>
      <w:r w:rsidRPr="002B63A0">
        <w:rPr>
          <w:rFonts w:eastAsiaTheme="minorEastAsia"/>
        </w:rPr>
        <w:t>This approach ensures the correct application of SBFD-specific and non-SBFD power control parameters to their respective actual repetition segments</w:t>
      </w:r>
      <w:r>
        <w:rPr>
          <w:rFonts w:eastAsiaTheme="minorEastAsia"/>
          <w:lang w:val="en-GB"/>
        </w:rPr>
        <w:t xml:space="preserve">. It also </w:t>
      </w:r>
      <w:r w:rsidRPr="002B63A0">
        <w:rPr>
          <w:rFonts w:eastAsiaTheme="minorEastAsia"/>
        </w:rPr>
        <w:t>maintain</w:t>
      </w:r>
      <w:r>
        <w:rPr>
          <w:rFonts w:eastAsiaTheme="minorEastAsia"/>
          <w:lang w:val="en-GB"/>
        </w:rPr>
        <w:t>s</w:t>
      </w:r>
      <w:r w:rsidRPr="002B63A0">
        <w:rPr>
          <w:rFonts w:eastAsiaTheme="minorEastAsia"/>
        </w:rPr>
        <w:t xml:space="preserve"> consistency with the separate power control framework while avoiding unnecessary complexity in scenarios where legacy nominal repetition-based determination suffices (e.g., when a nominal repetition is contained entirely within one symbol type).</w:t>
      </w:r>
    </w:p>
    <w:p w14:paraId="01EE1B6F" w14:textId="77777777" w:rsidR="002B63A0" w:rsidRDefault="002B63A0" w:rsidP="002B63A0">
      <w:pPr>
        <w:rPr>
          <w:rStyle w:val="citation-124"/>
          <w:rFonts w:eastAsia="PMingLiU"/>
          <w:lang w:val="en-GB"/>
        </w:rPr>
      </w:pPr>
    </w:p>
    <w:p w14:paraId="6A731F29" w14:textId="2F055317" w:rsidR="002B63A0" w:rsidRPr="0080069C" w:rsidRDefault="002B63A0" w:rsidP="0080069C">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  </w:t>
      </w:r>
      <w:r w:rsidRPr="002B63A0">
        <w:rPr>
          <w:rFonts w:ascii="Times New Roman" w:eastAsiaTheme="minorEastAsia" w:hAnsi="Times New Roman" w:cs="Times New Roman"/>
          <w:b/>
          <w:bCs/>
          <w:i/>
          <w:iCs/>
          <w:noProof/>
          <w:lang w:val="en-GB" w:eastAsia="zh-CN"/>
        </w:rPr>
        <w:t>For PUSCH repetition Type B, the UE determines transmission power per actual repetition if separate power control parameters are configured for SBFD and non-SBFD symbols and the nominal repetition is segmented across them.</w:t>
      </w: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4F72E0B9" w:rsidR="00AD44E7" w:rsidRPr="0080069C" w:rsidRDefault="00EE036A" w:rsidP="0080069C">
      <w:pPr>
        <w:rPr>
          <w:lang w:val="en-GB"/>
        </w:rPr>
      </w:pPr>
      <w:r w:rsidRPr="00E1722C">
        <w:t xml:space="preserve">In this contribution, </w:t>
      </w:r>
      <w:r w:rsidR="002B63A0">
        <w:rPr>
          <w:lang w:val="en-GB"/>
        </w:rPr>
        <w:t xml:space="preserve">we share </w:t>
      </w:r>
      <w:r w:rsidR="002B63A0">
        <w:t xml:space="preserve">our views </w:t>
      </w:r>
      <w:r w:rsidR="002B63A0">
        <w:rPr>
          <w:lang w:val="en-GB"/>
        </w:rPr>
        <w:t>and proposals</w:t>
      </w:r>
      <w:r w:rsidR="002B63A0" w:rsidRPr="00D95CD7">
        <w:t xml:space="preserve"> for the maintenance of the Rel-19 work on SBFD</w:t>
      </w:r>
      <w:r w:rsidR="002B63A0">
        <w:rPr>
          <w:lang w:val="en-GB"/>
        </w:rPr>
        <w:t>:</w:t>
      </w:r>
    </w:p>
    <w:p w14:paraId="3A9B46BF" w14:textId="77777777" w:rsidR="002B63A0" w:rsidRDefault="002B63A0" w:rsidP="002B63A0">
      <w:pPr>
        <w:rPr>
          <w:rStyle w:val="citation-124"/>
          <w:rFonts w:eastAsia="PMingLiU"/>
          <w:lang w:val="en-GB"/>
        </w:rPr>
      </w:pPr>
    </w:p>
    <w:p w14:paraId="71F5EDAB" w14:textId="77777777" w:rsidR="002B63A0" w:rsidRDefault="002B63A0" w:rsidP="002B63A0">
      <w:pPr>
        <w:pStyle w:val="ListParagraph"/>
        <w:numPr>
          <w:ilvl w:val="0"/>
          <w:numId w:val="127"/>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Proposal in RAN1#122b for the HPN determination in case of </w:t>
      </w:r>
      <w:r w:rsidRPr="008647D9">
        <w:rPr>
          <w:rFonts w:ascii="Times New Roman" w:eastAsiaTheme="minorEastAsia" w:hAnsi="Times New Roman" w:cs="Times New Roman"/>
          <w:b/>
          <w:bCs/>
          <w:i/>
          <w:iCs/>
          <w:noProof/>
          <w:lang w:val="en-GB" w:eastAsia="zh-CN"/>
        </w:rPr>
        <w:t>multi-PxSCH scheduled by a single DCI or multi-PUSCH configured grant</w:t>
      </w:r>
    </w:p>
    <w:p w14:paraId="1BEA841E" w14:textId="77777777" w:rsidR="002B63A0" w:rsidRDefault="002B63A0" w:rsidP="002B63A0">
      <w:pPr>
        <w:pStyle w:val="ListParagraph"/>
        <w:numPr>
          <w:ilvl w:val="0"/>
          <w:numId w:val="127"/>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2B63A0">
        <w:rPr>
          <w:rFonts w:ascii="Times New Roman" w:eastAsiaTheme="minorEastAsia" w:hAnsi="Times New Roman" w:cs="Times New Roman"/>
          <w:b/>
          <w:bCs/>
          <w:i/>
          <w:iCs/>
          <w:noProof/>
          <w:lang w:val="en-GB" w:eastAsia="zh-CN"/>
        </w:rPr>
        <w:t>For PUSCH repetition Type B, the UE determines transmission power per actual repetition if separate power control parameters are configured for SBFD and non-SBFD symbols and the nominal repetition is segmented across them.</w:t>
      </w:r>
    </w:p>
    <w:p w14:paraId="57176690" w14:textId="77777777" w:rsidR="000E405C" w:rsidRPr="002B63A0" w:rsidRDefault="000E405C" w:rsidP="000E405C">
      <w:pPr>
        <w:jc w:val="both"/>
        <w:rPr>
          <w:lang w:val="en-GB"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t>References</w:t>
      </w:r>
    </w:p>
    <w:p w14:paraId="45705BCC" w14:textId="0DB5A53B" w:rsidR="006E792E" w:rsidRPr="006E792E" w:rsidRDefault="006E792E" w:rsidP="006E792E">
      <w:pPr>
        <w:pStyle w:val="References"/>
        <w:widowControl w:val="0"/>
        <w:numPr>
          <w:ilvl w:val="0"/>
          <w:numId w:val="118"/>
        </w:numPr>
        <w:autoSpaceDE w:val="0"/>
        <w:autoSpaceDN w:val="0"/>
        <w:adjustRightInd w:val="0"/>
        <w:snapToGrid w:val="0"/>
        <w:spacing w:after="120"/>
        <w:ind w:left="357" w:hanging="357"/>
        <w:jc w:val="both"/>
        <w:rPr>
          <w:lang w:val="en-001"/>
        </w:rPr>
      </w:pPr>
      <w:r w:rsidRPr="006E792E">
        <w:rPr>
          <w:lang w:val="en-001"/>
        </w:rPr>
        <w:t>R1-2508106</w:t>
      </w:r>
      <w:r w:rsidRPr="006E792E">
        <w:rPr>
          <w:lang w:val="en-001"/>
        </w:rPr>
        <w:t xml:space="preserve"> “</w:t>
      </w:r>
      <w:r w:rsidRPr="006E792E">
        <w:t xml:space="preserve">Summary #2 of </w:t>
      </w:r>
      <w:r w:rsidRPr="006E792E">
        <w:tab/>
        <w:t>SBFD TX/RX/measurement procedures</w:t>
      </w:r>
      <w:r w:rsidRPr="006E792E">
        <w:rPr>
          <w:lang w:val="en-001"/>
        </w:rPr>
        <w:t xml:space="preserve">” </w:t>
      </w:r>
      <w:r w:rsidRPr="006E792E">
        <w:t>Moderator (Xiaomi)</w:t>
      </w:r>
      <w:r w:rsidRPr="006E792E">
        <w:rPr>
          <w:lang w:val="en-001"/>
        </w:rPr>
        <w:t xml:space="preserve"> </w:t>
      </w:r>
      <w:r w:rsidRPr="006E792E">
        <w:rPr>
          <w:lang w:val="en-001"/>
        </w:rPr>
        <w:t>3GPP TSG RAN WG1 #122bis</w:t>
      </w:r>
      <w:r w:rsidRPr="006E792E">
        <w:rPr>
          <w:lang w:val="en-001"/>
        </w:rPr>
        <w:t xml:space="preserve">, </w:t>
      </w:r>
      <w:r w:rsidRPr="006E792E">
        <w:t>Prague, Czech, Oct 13th – 17th, 2025</w:t>
      </w:r>
    </w:p>
    <w:p w14:paraId="0926C284" w14:textId="027E8511" w:rsidR="005C4548" w:rsidRPr="00E1722C" w:rsidRDefault="005C4548" w:rsidP="006E792E">
      <w:pPr>
        <w:pStyle w:val="References"/>
        <w:widowControl w:val="0"/>
        <w:numPr>
          <w:ilvl w:val="0"/>
          <w:numId w:val="0"/>
        </w:numPr>
        <w:autoSpaceDE w:val="0"/>
        <w:autoSpaceDN w:val="0"/>
        <w:adjustRightInd w:val="0"/>
        <w:snapToGrid w:val="0"/>
        <w:spacing w:after="120"/>
        <w:ind w:left="357"/>
        <w:jc w:val="both"/>
      </w:pPr>
    </w:p>
    <w:sectPr w:rsidR="005C4548" w:rsidRPr="00E1722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0E086" w14:textId="77777777" w:rsidR="00C73D43" w:rsidRDefault="00C73D43">
      <w:r>
        <w:separator/>
      </w:r>
    </w:p>
  </w:endnote>
  <w:endnote w:type="continuationSeparator" w:id="0">
    <w:p w14:paraId="10D2E234" w14:textId="77777777" w:rsidR="00C73D43" w:rsidRDefault="00C7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FBC0" w14:textId="77777777" w:rsidR="00444DAF" w:rsidRDefault="00444DAF">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E0D7" w14:textId="77777777" w:rsidR="00444DAF" w:rsidRDefault="00444DAF">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248" w14:textId="77777777" w:rsidR="00444DAF" w:rsidRDefault="00444DAF">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EC0C" w14:textId="77777777" w:rsidR="00C73D43" w:rsidRDefault="00C73D43">
      <w:r>
        <w:separator/>
      </w:r>
    </w:p>
  </w:footnote>
  <w:footnote w:type="continuationSeparator" w:id="0">
    <w:p w14:paraId="2A52C3B7" w14:textId="77777777" w:rsidR="00C73D43" w:rsidRDefault="00C73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783" w14:textId="77777777" w:rsidR="00444DAF" w:rsidRDefault="00444DAF"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ABA2" w14:textId="77777777" w:rsidR="00444DAF" w:rsidRPr="00DB26DE" w:rsidRDefault="00444DAF"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5681" w14:textId="77777777" w:rsidR="00444DAF" w:rsidRDefault="00444DAF">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A4092B"/>
    <w:multiLevelType w:val="hybridMultilevel"/>
    <w:tmpl w:val="8DFA167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34835520"/>
    <w:multiLevelType w:val="hybridMultilevel"/>
    <w:tmpl w:val="8DFA167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8"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DA4E2A"/>
    <w:multiLevelType w:val="multilevel"/>
    <w:tmpl w:val="B6C0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5"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0"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3"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7"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9"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5" w15:restartNumberingAfterBreak="0">
    <w:nsid w:val="5E5D5268"/>
    <w:multiLevelType w:val="multilevel"/>
    <w:tmpl w:val="5E5D5268"/>
    <w:lvl w:ilvl="0">
      <w:start w:val="60"/>
      <w:numFmt w:val="bullet"/>
      <w:lvlText w:val="-"/>
      <w:lvlJc w:val="left"/>
      <w:pPr>
        <w:ind w:left="360" w:hanging="360"/>
      </w:pPr>
      <w:rPr>
        <w:rFonts w:ascii="Arial" w:eastAsia="Yu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9" w15:restartNumberingAfterBreak="0">
    <w:nsid w:val="64E3264E"/>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0"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0"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1"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8"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2"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7"/>
  </w:num>
  <w:num w:numId="2" w16cid:durableId="2100910162">
    <w:abstractNumId w:val="3"/>
  </w:num>
  <w:num w:numId="3" w16cid:durableId="329724433">
    <w:abstractNumId w:val="50"/>
  </w:num>
  <w:num w:numId="4" w16cid:durableId="502550087">
    <w:abstractNumId w:val="104"/>
  </w:num>
  <w:num w:numId="5" w16cid:durableId="1939870257">
    <w:abstractNumId w:val="11"/>
  </w:num>
  <w:num w:numId="6" w16cid:durableId="1579515392">
    <w:abstractNumId w:val="97"/>
  </w:num>
  <w:num w:numId="7" w16cid:durableId="294604523">
    <w:abstractNumId w:val="43"/>
  </w:num>
  <w:num w:numId="8" w16cid:durableId="1812138722">
    <w:abstractNumId w:val="37"/>
  </w:num>
  <w:num w:numId="9" w16cid:durableId="556744752">
    <w:abstractNumId w:val="92"/>
  </w:num>
  <w:num w:numId="10" w16cid:durableId="1096099468">
    <w:abstractNumId w:val="85"/>
  </w:num>
  <w:num w:numId="11" w16cid:durableId="953370088">
    <w:abstractNumId w:val="16"/>
  </w:num>
  <w:num w:numId="12" w16cid:durableId="1572157965">
    <w:abstractNumId w:val="6"/>
  </w:num>
  <w:num w:numId="13" w16cid:durableId="421487754">
    <w:abstractNumId w:val="90"/>
  </w:num>
  <w:num w:numId="14" w16cid:durableId="1818716288">
    <w:abstractNumId w:val="67"/>
  </w:num>
  <w:num w:numId="15" w16cid:durableId="1565334203">
    <w:abstractNumId w:val="79"/>
  </w:num>
  <w:num w:numId="16" w16cid:durableId="830872576">
    <w:abstractNumId w:val="123"/>
  </w:num>
  <w:num w:numId="17" w16cid:durableId="706443122">
    <w:abstractNumId w:val="12"/>
  </w:num>
  <w:num w:numId="18" w16cid:durableId="2075927906">
    <w:abstractNumId w:val="91"/>
  </w:num>
  <w:num w:numId="19" w16cid:durableId="440996695">
    <w:abstractNumId w:val="106"/>
  </w:num>
  <w:num w:numId="20" w16cid:durableId="1254819265">
    <w:abstractNumId w:val="65"/>
  </w:num>
  <w:num w:numId="21" w16cid:durableId="2075859761">
    <w:abstractNumId w:val="71"/>
  </w:num>
  <w:num w:numId="22" w16cid:durableId="215820528">
    <w:abstractNumId w:val="46"/>
  </w:num>
  <w:num w:numId="23" w16cid:durableId="885918103">
    <w:abstractNumId w:val="8"/>
  </w:num>
  <w:num w:numId="24" w16cid:durableId="1583372826">
    <w:abstractNumId w:val="14"/>
  </w:num>
  <w:num w:numId="25" w16cid:durableId="39477220">
    <w:abstractNumId w:val="111"/>
  </w:num>
  <w:num w:numId="26" w16cid:durableId="1719668145">
    <w:abstractNumId w:val="107"/>
  </w:num>
  <w:num w:numId="27" w16cid:durableId="692457513">
    <w:abstractNumId w:val="77"/>
  </w:num>
  <w:num w:numId="28" w16cid:durableId="2142647401">
    <w:abstractNumId w:val="102"/>
  </w:num>
  <w:num w:numId="29" w16cid:durableId="1685597283">
    <w:abstractNumId w:val="63"/>
  </w:num>
  <w:num w:numId="30" w16cid:durableId="1043096829">
    <w:abstractNumId w:val="116"/>
  </w:num>
  <w:num w:numId="31" w16cid:durableId="498428937">
    <w:abstractNumId w:val="94"/>
  </w:num>
  <w:num w:numId="32" w16cid:durableId="1949966076">
    <w:abstractNumId w:val="87"/>
  </w:num>
  <w:num w:numId="33" w16cid:durableId="157380159">
    <w:abstractNumId w:val="38"/>
  </w:num>
  <w:num w:numId="34" w16cid:durableId="1396123687">
    <w:abstractNumId w:val="93"/>
  </w:num>
  <w:num w:numId="35" w16cid:durableId="1403986591">
    <w:abstractNumId w:val="121"/>
  </w:num>
  <w:num w:numId="36" w16cid:durableId="728842719">
    <w:abstractNumId w:val="39"/>
  </w:num>
  <w:num w:numId="37" w16cid:durableId="1652518254">
    <w:abstractNumId w:val="18"/>
  </w:num>
  <w:num w:numId="38" w16cid:durableId="1854803906">
    <w:abstractNumId w:val="54"/>
  </w:num>
  <w:num w:numId="39" w16cid:durableId="490870540">
    <w:abstractNumId w:val="36"/>
  </w:num>
  <w:num w:numId="40" w16cid:durableId="599989674">
    <w:abstractNumId w:val="10"/>
  </w:num>
  <w:num w:numId="41" w16cid:durableId="962686721">
    <w:abstractNumId w:val="82"/>
  </w:num>
  <w:num w:numId="42" w16cid:durableId="307511613">
    <w:abstractNumId w:val="120"/>
  </w:num>
  <w:num w:numId="43" w16cid:durableId="322123341">
    <w:abstractNumId w:val="45"/>
  </w:num>
  <w:num w:numId="44" w16cid:durableId="1890798390">
    <w:abstractNumId w:val="124"/>
  </w:num>
  <w:num w:numId="45" w16cid:durableId="2118131690">
    <w:abstractNumId w:val="119"/>
  </w:num>
  <w:num w:numId="46" w16cid:durableId="1345277809">
    <w:abstractNumId w:val="60"/>
  </w:num>
  <w:num w:numId="47" w16cid:durableId="773406897">
    <w:abstractNumId w:val="96"/>
  </w:num>
  <w:num w:numId="48" w16cid:durableId="595023420">
    <w:abstractNumId w:val="86"/>
  </w:num>
  <w:num w:numId="49" w16cid:durableId="2079598080">
    <w:abstractNumId w:val="105"/>
  </w:num>
  <w:num w:numId="50" w16cid:durableId="415906667">
    <w:abstractNumId w:val="49"/>
  </w:num>
  <w:num w:numId="51" w16cid:durableId="1214580962">
    <w:abstractNumId w:val="112"/>
  </w:num>
  <w:num w:numId="52" w16cid:durableId="1342390268">
    <w:abstractNumId w:val="109"/>
  </w:num>
  <w:num w:numId="53" w16cid:durableId="1815636564">
    <w:abstractNumId w:val="61"/>
  </w:num>
  <w:num w:numId="54" w16cid:durableId="1933313435">
    <w:abstractNumId w:val="5"/>
  </w:num>
  <w:num w:numId="55" w16cid:durableId="528227147">
    <w:abstractNumId w:val="24"/>
  </w:num>
  <w:num w:numId="56" w16cid:durableId="545069915">
    <w:abstractNumId w:val="34"/>
  </w:num>
  <w:num w:numId="57" w16cid:durableId="885990808">
    <w:abstractNumId w:val="47"/>
  </w:num>
  <w:num w:numId="58" w16cid:durableId="1016925072">
    <w:abstractNumId w:val="70"/>
  </w:num>
  <w:num w:numId="59" w16cid:durableId="627859321">
    <w:abstractNumId w:val="9"/>
  </w:num>
  <w:num w:numId="60" w16cid:durableId="926881786">
    <w:abstractNumId w:val="58"/>
  </w:num>
  <w:num w:numId="61" w16cid:durableId="1724330635">
    <w:abstractNumId w:val="17"/>
  </w:num>
  <w:num w:numId="62" w16cid:durableId="693773030">
    <w:abstractNumId w:val="122"/>
  </w:num>
  <w:num w:numId="63" w16cid:durableId="39091479">
    <w:abstractNumId w:val="0"/>
  </w:num>
  <w:num w:numId="64" w16cid:durableId="120325226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2"/>
  </w:num>
  <w:num w:numId="67" w16cid:durableId="142894702">
    <w:abstractNumId w:val="115"/>
  </w:num>
  <w:num w:numId="68" w16cid:durableId="1625191128">
    <w:abstractNumId w:val="52"/>
  </w:num>
  <w:num w:numId="69" w16cid:durableId="337658714">
    <w:abstractNumId w:val="72"/>
  </w:num>
  <w:num w:numId="70" w16cid:durableId="584850547">
    <w:abstractNumId w:val="113"/>
  </w:num>
  <w:num w:numId="71" w16cid:durableId="1630626996">
    <w:abstractNumId w:val="89"/>
  </w:num>
  <w:num w:numId="72" w16cid:durableId="1806577308">
    <w:abstractNumId w:val="83"/>
  </w:num>
  <w:num w:numId="73" w16cid:durableId="1459832851">
    <w:abstractNumId w:val="80"/>
  </w:num>
  <w:num w:numId="74" w16cid:durableId="2038434122">
    <w:abstractNumId w:val="125"/>
  </w:num>
  <w:num w:numId="75" w16cid:durableId="148522607">
    <w:abstractNumId w:val="55"/>
  </w:num>
  <w:num w:numId="76" w16cid:durableId="1927839054">
    <w:abstractNumId w:val="28"/>
  </w:num>
  <w:num w:numId="77" w16cid:durableId="366881415">
    <w:abstractNumId w:val="32"/>
  </w:num>
  <w:num w:numId="78" w16cid:durableId="898174974">
    <w:abstractNumId w:val="21"/>
  </w:num>
  <w:num w:numId="79" w16cid:durableId="703557573">
    <w:abstractNumId w:val="74"/>
  </w:num>
  <w:num w:numId="80" w16cid:durableId="1962151705">
    <w:abstractNumId w:val="114"/>
  </w:num>
  <w:num w:numId="81" w16cid:durableId="1619482691">
    <w:abstractNumId w:val="42"/>
  </w:num>
  <w:num w:numId="82" w16cid:durableId="1738358644">
    <w:abstractNumId w:val="66"/>
  </w:num>
  <w:num w:numId="83" w16cid:durableId="1402368639">
    <w:abstractNumId w:val="33"/>
  </w:num>
  <w:num w:numId="84" w16cid:durableId="104426519">
    <w:abstractNumId w:val="2"/>
  </w:num>
  <w:num w:numId="85" w16cid:durableId="1277787952">
    <w:abstractNumId w:val="25"/>
  </w:num>
  <w:num w:numId="86" w16cid:durableId="1572152929">
    <w:abstractNumId w:val="4"/>
  </w:num>
  <w:num w:numId="87" w16cid:durableId="362749171">
    <w:abstractNumId w:val="100"/>
  </w:num>
  <w:num w:numId="88" w16cid:durableId="545486371">
    <w:abstractNumId w:val="15"/>
  </w:num>
  <w:num w:numId="89" w16cid:durableId="2058505051">
    <w:abstractNumId w:val="57"/>
  </w:num>
  <w:num w:numId="90" w16cid:durableId="895236134">
    <w:abstractNumId w:val="118"/>
  </w:num>
  <w:num w:numId="91" w16cid:durableId="935334197">
    <w:abstractNumId w:val="64"/>
  </w:num>
  <w:num w:numId="92" w16cid:durableId="71316081">
    <w:abstractNumId w:val="35"/>
  </w:num>
  <w:num w:numId="93" w16cid:durableId="240260555">
    <w:abstractNumId w:val="98"/>
  </w:num>
  <w:num w:numId="94" w16cid:durableId="2026905828">
    <w:abstractNumId w:val="75"/>
  </w:num>
  <w:num w:numId="95" w16cid:durableId="1702583604">
    <w:abstractNumId w:val="44"/>
  </w:num>
  <w:num w:numId="96" w16cid:durableId="1800494854">
    <w:abstractNumId w:val="48"/>
  </w:num>
  <w:num w:numId="97" w16cid:durableId="317344534">
    <w:abstractNumId w:val="59"/>
  </w:num>
  <w:num w:numId="98" w16cid:durableId="566689927">
    <w:abstractNumId w:val="108"/>
  </w:num>
  <w:num w:numId="99" w16cid:durableId="2017228608">
    <w:abstractNumId w:val="29"/>
  </w:num>
  <w:num w:numId="100" w16cid:durableId="299961116">
    <w:abstractNumId w:val="117"/>
  </w:num>
  <w:num w:numId="101" w16cid:durableId="740445805">
    <w:abstractNumId w:val="88"/>
  </w:num>
  <w:num w:numId="102" w16cid:durableId="1693458505">
    <w:abstractNumId w:val="56"/>
  </w:num>
  <w:num w:numId="103" w16cid:durableId="1820657023">
    <w:abstractNumId w:val="27"/>
  </w:num>
  <w:num w:numId="104" w16cid:durableId="55519091">
    <w:abstractNumId w:val="13"/>
  </w:num>
  <w:num w:numId="105" w16cid:durableId="1303463392">
    <w:abstractNumId w:val="30"/>
  </w:num>
  <w:num w:numId="106" w16cid:durableId="77215139">
    <w:abstractNumId w:val="68"/>
  </w:num>
  <w:num w:numId="107" w16cid:durableId="1577127194">
    <w:abstractNumId w:val="78"/>
  </w:num>
  <w:num w:numId="108" w16cid:durableId="1334914654">
    <w:abstractNumId w:val="23"/>
  </w:num>
  <w:num w:numId="109" w16cid:durableId="77556563">
    <w:abstractNumId w:val="76"/>
  </w:num>
  <w:num w:numId="110" w16cid:durableId="278142983">
    <w:abstractNumId w:val="19"/>
  </w:num>
  <w:num w:numId="111" w16cid:durableId="702292007">
    <w:abstractNumId w:val="41"/>
  </w:num>
  <w:num w:numId="112" w16cid:durableId="1353192361">
    <w:abstractNumId w:val="103"/>
  </w:num>
  <w:num w:numId="113" w16cid:durableId="1241450445">
    <w:abstractNumId w:val="110"/>
  </w:num>
  <w:num w:numId="114" w16cid:durableId="2132432890">
    <w:abstractNumId w:val="7"/>
  </w:num>
  <w:num w:numId="115" w16cid:durableId="708336330">
    <w:abstractNumId w:val="31"/>
  </w:num>
  <w:num w:numId="116" w16cid:durableId="318268209">
    <w:abstractNumId w:val="22"/>
  </w:num>
  <w:num w:numId="117" w16cid:durableId="641738585">
    <w:abstractNumId w:val="99"/>
  </w:num>
  <w:num w:numId="118" w16cid:durableId="1294284793">
    <w:abstractNumId w:val="20"/>
  </w:num>
  <w:num w:numId="119" w16cid:durableId="1730763541">
    <w:abstractNumId w:val="51"/>
  </w:num>
  <w:num w:numId="120" w16cid:durableId="161941397">
    <w:abstractNumId w:val="101"/>
  </w:num>
  <w:num w:numId="121" w16cid:durableId="687177697">
    <w:abstractNumId w:val="95"/>
  </w:num>
  <w:num w:numId="122" w16cid:durableId="1521814972">
    <w:abstractNumId w:val="26"/>
  </w:num>
  <w:num w:numId="123" w16cid:durableId="146635170">
    <w:abstractNumId w:val="81"/>
  </w:num>
  <w:num w:numId="124" w16cid:durableId="759956598">
    <w:abstractNumId w:val="69"/>
  </w:num>
  <w:num w:numId="125" w16cid:durableId="433091652">
    <w:abstractNumId w:val="53"/>
  </w:num>
  <w:num w:numId="126" w16cid:durableId="1339698069">
    <w:abstractNumId w:val="73"/>
  </w:num>
  <w:num w:numId="127" w16cid:durableId="2107531256">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3740D"/>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45B"/>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160D"/>
    <w:rsid w:val="001921EC"/>
    <w:rsid w:val="00197D2F"/>
    <w:rsid w:val="001A45ED"/>
    <w:rsid w:val="001A5855"/>
    <w:rsid w:val="001A7652"/>
    <w:rsid w:val="001B328E"/>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769C1"/>
    <w:rsid w:val="002A1594"/>
    <w:rsid w:val="002A5AFD"/>
    <w:rsid w:val="002A6F53"/>
    <w:rsid w:val="002A7B53"/>
    <w:rsid w:val="002B381E"/>
    <w:rsid w:val="002B5160"/>
    <w:rsid w:val="002B633E"/>
    <w:rsid w:val="002B63A0"/>
    <w:rsid w:val="002B7588"/>
    <w:rsid w:val="002C27F9"/>
    <w:rsid w:val="002C31F2"/>
    <w:rsid w:val="002C3747"/>
    <w:rsid w:val="002C4A67"/>
    <w:rsid w:val="002C6C46"/>
    <w:rsid w:val="002C7BA6"/>
    <w:rsid w:val="002D2933"/>
    <w:rsid w:val="002D3AF6"/>
    <w:rsid w:val="002E0638"/>
    <w:rsid w:val="002E40D5"/>
    <w:rsid w:val="002E566F"/>
    <w:rsid w:val="002F7D76"/>
    <w:rsid w:val="00300658"/>
    <w:rsid w:val="00300981"/>
    <w:rsid w:val="003050D9"/>
    <w:rsid w:val="00317878"/>
    <w:rsid w:val="00331E7B"/>
    <w:rsid w:val="003323D0"/>
    <w:rsid w:val="00335EC6"/>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36092"/>
    <w:rsid w:val="00444DAF"/>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270"/>
    <w:rsid w:val="004B0DED"/>
    <w:rsid w:val="004B1A33"/>
    <w:rsid w:val="004B23F5"/>
    <w:rsid w:val="004B4CED"/>
    <w:rsid w:val="004B7C36"/>
    <w:rsid w:val="004C04E1"/>
    <w:rsid w:val="004C0A72"/>
    <w:rsid w:val="004C0D32"/>
    <w:rsid w:val="004C227C"/>
    <w:rsid w:val="004C22DF"/>
    <w:rsid w:val="004C365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464FF"/>
    <w:rsid w:val="0055126F"/>
    <w:rsid w:val="0055147E"/>
    <w:rsid w:val="005516C1"/>
    <w:rsid w:val="00552711"/>
    <w:rsid w:val="00552C39"/>
    <w:rsid w:val="00561A59"/>
    <w:rsid w:val="0056311F"/>
    <w:rsid w:val="005735F3"/>
    <w:rsid w:val="005771F9"/>
    <w:rsid w:val="00582541"/>
    <w:rsid w:val="00583287"/>
    <w:rsid w:val="005848D3"/>
    <w:rsid w:val="00585719"/>
    <w:rsid w:val="0059041B"/>
    <w:rsid w:val="00590D13"/>
    <w:rsid w:val="005937FC"/>
    <w:rsid w:val="00594370"/>
    <w:rsid w:val="00596A40"/>
    <w:rsid w:val="005A08B3"/>
    <w:rsid w:val="005A16B0"/>
    <w:rsid w:val="005A3B77"/>
    <w:rsid w:val="005A66D3"/>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E792E"/>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0069C"/>
    <w:rsid w:val="008109E8"/>
    <w:rsid w:val="00810C50"/>
    <w:rsid w:val="008153A1"/>
    <w:rsid w:val="008155D6"/>
    <w:rsid w:val="008159A2"/>
    <w:rsid w:val="00815A34"/>
    <w:rsid w:val="00820B6A"/>
    <w:rsid w:val="0082106D"/>
    <w:rsid w:val="00835449"/>
    <w:rsid w:val="00840FE0"/>
    <w:rsid w:val="00841DEC"/>
    <w:rsid w:val="008503DC"/>
    <w:rsid w:val="00851372"/>
    <w:rsid w:val="00854293"/>
    <w:rsid w:val="0086200C"/>
    <w:rsid w:val="008647D9"/>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6E17"/>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0B42"/>
    <w:rsid w:val="00B42E4F"/>
    <w:rsid w:val="00B50550"/>
    <w:rsid w:val="00B53F05"/>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A712E"/>
    <w:rsid w:val="00BB3C13"/>
    <w:rsid w:val="00BB5737"/>
    <w:rsid w:val="00BB6AE7"/>
    <w:rsid w:val="00BB7051"/>
    <w:rsid w:val="00BC169D"/>
    <w:rsid w:val="00BC35D6"/>
    <w:rsid w:val="00BC3B47"/>
    <w:rsid w:val="00BC5876"/>
    <w:rsid w:val="00BD2577"/>
    <w:rsid w:val="00BD4127"/>
    <w:rsid w:val="00BD7C7C"/>
    <w:rsid w:val="00BE1FD3"/>
    <w:rsid w:val="00BE28AF"/>
    <w:rsid w:val="00BE474A"/>
    <w:rsid w:val="00BE7FA4"/>
    <w:rsid w:val="00BF6B2B"/>
    <w:rsid w:val="00C01B6F"/>
    <w:rsid w:val="00C02E18"/>
    <w:rsid w:val="00C16F33"/>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3D43"/>
    <w:rsid w:val="00C76D42"/>
    <w:rsid w:val="00C8048B"/>
    <w:rsid w:val="00C84ACB"/>
    <w:rsid w:val="00C9096D"/>
    <w:rsid w:val="00C96877"/>
    <w:rsid w:val="00CA3C6F"/>
    <w:rsid w:val="00CA497B"/>
    <w:rsid w:val="00CA4AC7"/>
    <w:rsid w:val="00CA6B72"/>
    <w:rsid w:val="00CB3C52"/>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179DF"/>
    <w:rsid w:val="00D234FC"/>
    <w:rsid w:val="00D26EB5"/>
    <w:rsid w:val="00D30CCA"/>
    <w:rsid w:val="00D32ACD"/>
    <w:rsid w:val="00D33675"/>
    <w:rsid w:val="00D34231"/>
    <w:rsid w:val="00D3509C"/>
    <w:rsid w:val="00D44763"/>
    <w:rsid w:val="00D46850"/>
    <w:rsid w:val="00D46B1F"/>
    <w:rsid w:val="00D4710B"/>
    <w:rsid w:val="00D5301B"/>
    <w:rsid w:val="00D5388B"/>
    <w:rsid w:val="00D54885"/>
    <w:rsid w:val="00D5782C"/>
    <w:rsid w:val="00D61BA5"/>
    <w:rsid w:val="00D63527"/>
    <w:rsid w:val="00D672D6"/>
    <w:rsid w:val="00D72185"/>
    <w:rsid w:val="00D77DFB"/>
    <w:rsid w:val="00D80A76"/>
    <w:rsid w:val="00D80E1A"/>
    <w:rsid w:val="00D82F03"/>
    <w:rsid w:val="00D878E4"/>
    <w:rsid w:val="00D91EE1"/>
    <w:rsid w:val="00D9453F"/>
    <w:rsid w:val="00D959CC"/>
    <w:rsid w:val="00D973DE"/>
    <w:rsid w:val="00D976AD"/>
    <w:rsid w:val="00DA3835"/>
    <w:rsid w:val="00DA775B"/>
    <w:rsid w:val="00DB056D"/>
    <w:rsid w:val="00DB2775"/>
    <w:rsid w:val="00DB607F"/>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4FC7"/>
    <w:rsid w:val="00E86675"/>
    <w:rsid w:val="00E8704D"/>
    <w:rsid w:val="00E917D9"/>
    <w:rsid w:val="00E93782"/>
    <w:rsid w:val="00E95650"/>
    <w:rsid w:val="00E95A7A"/>
    <w:rsid w:val="00EA3DB4"/>
    <w:rsid w:val="00EA5594"/>
    <w:rsid w:val="00EA618A"/>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4DC8"/>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C6"/>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link w:val="CRCoverPageChar"/>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aliases w:val="TableGrid,SGS Table Basic 1,ST Table,Check(v),Table-Text,x Tableau page de garde"/>
    <w:basedOn w:val="TableNormal"/>
    <w:uiPriority w:val="9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 w:type="character" w:customStyle="1" w:styleId="citation-62">
    <w:name w:val="citation-62"/>
    <w:basedOn w:val="DefaultParagraphFont"/>
    <w:rsid w:val="00335EC6"/>
  </w:style>
  <w:style w:type="character" w:customStyle="1" w:styleId="citation-61">
    <w:name w:val="citation-61"/>
    <w:basedOn w:val="DefaultParagraphFont"/>
    <w:rsid w:val="00335EC6"/>
  </w:style>
  <w:style w:type="character" w:customStyle="1" w:styleId="mdc-buttonlabel">
    <w:name w:val="mdc-button__label"/>
    <w:basedOn w:val="DefaultParagraphFont"/>
    <w:rsid w:val="00335EC6"/>
  </w:style>
  <w:style w:type="paragraph" w:styleId="Footer">
    <w:name w:val="footer"/>
    <w:basedOn w:val="Normal"/>
    <w:link w:val="FooterChar"/>
    <w:rsid w:val="00335EC6"/>
    <w:pPr>
      <w:tabs>
        <w:tab w:val="center" w:pos="4680"/>
        <w:tab w:val="right" w:pos="9360"/>
      </w:tabs>
      <w:autoSpaceDE w:val="0"/>
      <w:autoSpaceDN w:val="0"/>
      <w:adjustRightInd w:val="0"/>
      <w:snapToGrid w:val="0"/>
      <w:spacing w:after="120"/>
      <w:jc w:val="both"/>
    </w:pPr>
    <w:rPr>
      <w:rFonts w:eastAsia="SimSun"/>
      <w:sz w:val="22"/>
      <w:szCs w:val="22"/>
      <w:lang w:val="en-US"/>
    </w:rPr>
  </w:style>
  <w:style w:type="character" w:customStyle="1" w:styleId="FooterChar">
    <w:name w:val="Footer Char"/>
    <w:basedOn w:val="DefaultParagraphFont"/>
    <w:link w:val="Footer"/>
    <w:rsid w:val="00335EC6"/>
    <w:rPr>
      <w:rFonts w:ascii="Times New Roman" w:eastAsia="SimSun" w:hAnsi="Times New Roman" w:cs="Times New Roman"/>
      <w:sz w:val="22"/>
      <w:szCs w:val="22"/>
      <w:lang w:val="en-US"/>
    </w:rPr>
  </w:style>
  <w:style w:type="paragraph" w:customStyle="1" w:styleId="Proposal">
    <w:name w:val="Proposal"/>
    <w:basedOn w:val="BodyText"/>
    <w:qFormat/>
    <w:rsid w:val="00335EC6"/>
    <w:pPr>
      <w:numPr>
        <w:numId w:val="11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0"/>
      <w:szCs w:val="22"/>
      <w:lang w:eastAsia="zh-CN"/>
    </w:rPr>
  </w:style>
  <w:style w:type="character" w:customStyle="1" w:styleId="citation-243">
    <w:name w:val="citation-243"/>
    <w:basedOn w:val="DefaultParagraphFont"/>
    <w:rsid w:val="00C16F33"/>
  </w:style>
  <w:style w:type="character" w:customStyle="1" w:styleId="citation-242">
    <w:name w:val="citation-242"/>
    <w:basedOn w:val="DefaultParagraphFont"/>
    <w:rsid w:val="00C16F33"/>
  </w:style>
  <w:style w:type="character" w:customStyle="1" w:styleId="CRCoverPageChar">
    <w:name w:val="CR Cover Page Char"/>
    <w:link w:val="CRCoverPage"/>
    <w:qFormat/>
    <w:rsid w:val="002B381E"/>
    <w:rPr>
      <w:rFonts w:ascii="Arial" w:eastAsia="Times New Roman" w:hAnsi="Arial" w:cs="Times New Roman"/>
      <w:sz w:val="20"/>
      <w:szCs w:val="20"/>
    </w:rPr>
  </w:style>
  <w:style w:type="character" w:customStyle="1" w:styleId="citation-124">
    <w:name w:val="citation-124"/>
    <w:basedOn w:val="DefaultParagraphFont"/>
    <w:rsid w:val="00864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75490936">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50465980">
      <w:bodyDiv w:val="1"/>
      <w:marLeft w:val="0"/>
      <w:marRight w:val="0"/>
      <w:marTop w:val="0"/>
      <w:marBottom w:val="0"/>
      <w:divBdr>
        <w:top w:val="none" w:sz="0" w:space="0" w:color="auto"/>
        <w:left w:val="none" w:sz="0" w:space="0" w:color="auto"/>
        <w:bottom w:val="none" w:sz="0" w:space="0" w:color="auto"/>
        <w:right w:val="none" w:sz="0" w:space="0" w:color="auto"/>
      </w:divBdr>
      <w:divsChild>
        <w:div w:id="532501004">
          <w:marLeft w:val="0"/>
          <w:marRight w:val="0"/>
          <w:marTop w:val="0"/>
          <w:marBottom w:val="0"/>
          <w:divBdr>
            <w:top w:val="none" w:sz="0" w:space="0" w:color="auto"/>
            <w:left w:val="none" w:sz="0" w:space="0" w:color="auto"/>
            <w:bottom w:val="none" w:sz="0" w:space="0" w:color="auto"/>
            <w:right w:val="none" w:sz="0" w:space="0" w:color="auto"/>
          </w:divBdr>
        </w:div>
        <w:div w:id="1877619221">
          <w:marLeft w:val="0"/>
          <w:marRight w:val="0"/>
          <w:marTop w:val="0"/>
          <w:marBottom w:val="0"/>
          <w:divBdr>
            <w:top w:val="none" w:sz="0" w:space="0" w:color="auto"/>
            <w:left w:val="none" w:sz="0" w:space="0" w:color="auto"/>
            <w:bottom w:val="none" w:sz="0" w:space="0" w:color="auto"/>
            <w:right w:val="none" w:sz="0" w:space="0" w:color="auto"/>
          </w:divBdr>
          <w:divsChild>
            <w:div w:id="9828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12</cp:revision>
  <dcterms:created xsi:type="dcterms:W3CDTF">2025-10-02T15:06:00Z</dcterms:created>
  <dcterms:modified xsi:type="dcterms:W3CDTF">2025-11-07T14:29:00Z</dcterms:modified>
</cp:coreProperties>
</file>